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Table </w:t>
      </w:r>
      <w:r>
        <w:rPr>
          <w:rFonts w:hint="eastAsia"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hint="eastAsia" w:ascii="Times New Roman" w:hAnsi="Times New Roman" w:cs="Times New Roman"/>
        </w:rPr>
        <w:t>The input p</w:t>
      </w:r>
      <w:r>
        <w:rPr>
          <w:rFonts w:ascii="Times New Roman" w:hAnsi="Times New Roman" w:cs="Times New Roman"/>
        </w:rPr>
        <w:t>arameters used in numerical modelling of frequency-dependent streaming potential coefficients</w:t>
      </w:r>
      <w:r>
        <w:rPr>
          <w:rFonts w:hint="eastAsia" w:ascii="Times New Roman" w:hAnsi="Times New Roman" w:cs="Times New Roman"/>
        </w:rPr>
        <w:t xml:space="preserve"> of shales and sandstones</w:t>
      </w:r>
    </w:p>
    <w:tbl>
      <w:tblPr>
        <w:tblStyle w:val="3"/>
        <w:tblW w:w="8897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567"/>
        <w:gridCol w:w="2835"/>
        <w:gridCol w:w="2835"/>
        <w:gridCol w:w="80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856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Parameters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12" w:space="0"/>
            </w:tcBorders>
            <w:textDirection w:val="btLr"/>
          </w:tcPr>
          <w:p>
            <w:pPr>
              <w:ind w:left="113" w:right="1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Symbol</w:t>
            </w:r>
          </w:p>
        </w:tc>
        <w:tc>
          <w:tcPr>
            <w:tcW w:w="283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Values of shale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used in modelling</w:t>
            </w:r>
          </w:p>
        </w:tc>
        <w:tc>
          <w:tcPr>
            <w:tcW w:w="283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Values of sandstone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used in modelling</w:t>
            </w:r>
          </w:p>
        </w:tc>
        <w:tc>
          <w:tcPr>
            <w:tcW w:w="804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Fluid concentration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C</m:t>
                </m:r>
              </m:oMath>
            </m:oMathPara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1×10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-5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mol/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dm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3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Tortuosity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宋体"/>
                        <w:kern w:val="0"/>
                        <w:sz w:val="22"/>
                        <w:szCs w:val="20"/>
                        <w:lang w:val="en-GB"/>
                      </w:rPr>
                      <m:t>α</m:t>
                    </m: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宋体"/>
                        <w:kern w:val="0"/>
                        <w:sz w:val="22"/>
                        <w:szCs w:val="20"/>
                        <w:lang w:val="en-GB"/>
                      </w:rPr>
                      <m:t>∞</m:t>
                    </m: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</m:oMath>
            </m:oMathPara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α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∞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1-2.02</m:t>
                    </m:r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ln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ϕ)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</m:rad>
              </m:oMath>
            </m:oMathPara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Porosity of samples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ϕ</m:t>
                </m:r>
              </m:oMath>
            </m:oMathPara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[0.0442, 0.0247, 0.0429, 0.0494, 0.0365]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[0.137, 0.124, 0.0621, 0.0390, 0.0100]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 xml:space="preserve">Permeability of 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samples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k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[0.0038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, 0.00495, 0.00147, 0.008, 0.107]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[58.7, 11.4, 0.914, 10.1, 0.235]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mD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The dimensionless number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*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12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8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856" w:type="dxa"/>
            <w:tcBorders>
              <w:bottom w:val="single" w:color="auto" w:sz="12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Zeta potential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ζ</m:t>
                </m:r>
              </m:oMath>
            </m:oMathPara>
          </w:p>
        </w:tc>
        <w:tc>
          <w:tcPr>
            <w:tcW w:w="2835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ζ=19.14+21.07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log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(C)</m:t>
                </m:r>
              </m:oMath>
            </m:oMathPara>
          </w:p>
        </w:tc>
        <w:tc>
          <w:tcPr>
            <w:tcW w:w="2835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ζ=3.505+11.33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log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(C)</m:t>
                </m:r>
              </m:oMath>
            </m:oMathPara>
          </w:p>
        </w:tc>
        <w:tc>
          <w:tcPr>
            <w:tcW w:w="80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mV</w:t>
            </w:r>
          </w:p>
        </w:tc>
      </w:tr>
    </w:tbl>
    <w:p>
      <w:pPr>
        <w:pStyle w:val="5"/>
        <w:textAlignment w:val="center"/>
        <w:rPr>
          <w:lang w:val="en-GB" w:eastAsia="zh-CN"/>
        </w:rPr>
      </w:pPr>
      <w:r>
        <w:rPr>
          <w:b/>
          <w:sz w:val="22"/>
          <w:szCs w:val="22"/>
          <w:lang w:eastAsia="zh-CN"/>
        </w:rPr>
        <w:t>Note.</w:t>
      </w:r>
      <w:r>
        <w:rPr>
          <w:sz w:val="22"/>
          <w:lang w:val="en-GB"/>
        </w:rPr>
        <w:t xml:space="preserve"> </w:t>
      </w:r>
      <w:r>
        <w:rPr>
          <w:sz w:val="22"/>
          <w:szCs w:val="22"/>
          <w:lang w:val="en-GB" w:eastAsia="zh-CN"/>
        </w:rPr>
        <w:t xml:space="preserve">The value for </w:t>
      </w:r>
      <w:r>
        <w:rPr>
          <w:i/>
          <w:sz w:val="22"/>
          <w:szCs w:val="22"/>
          <w:lang w:val="en-GB" w:eastAsia="zh-CN"/>
        </w:rPr>
        <w:t>C</w:t>
      </w:r>
      <w:r>
        <w:rPr>
          <w:sz w:val="22"/>
          <w:szCs w:val="22"/>
          <w:lang w:val="en-GB" w:eastAsia="zh-CN"/>
        </w:rPr>
        <w:t xml:space="preserve">, </w:t>
      </w:r>
      <w:r>
        <w:rPr>
          <w:rFonts w:ascii="Symbol" w:hAnsi="Symbol"/>
          <w:i/>
          <w:sz w:val="22"/>
          <w:szCs w:val="22"/>
          <w:lang w:val="en-GB" w:eastAsia="zh-CN"/>
        </w:rPr>
        <w:t></w:t>
      </w:r>
      <w:r>
        <w:rPr>
          <w:sz w:val="22"/>
          <w:szCs w:val="22"/>
          <w:lang w:val="en-GB" w:eastAsia="zh-CN"/>
        </w:rPr>
        <w:t xml:space="preserve">, and </w:t>
      </w:r>
      <w:r>
        <w:rPr>
          <w:i/>
          <w:sz w:val="22"/>
          <w:szCs w:val="22"/>
          <w:lang w:val="en-GB" w:eastAsia="zh-CN"/>
        </w:rPr>
        <w:t>k</w:t>
      </w:r>
      <w:r>
        <w:rPr>
          <w:sz w:val="22"/>
          <w:szCs w:val="22"/>
          <w:vertAlign w:val="subscript"/>
          <w:lang w:val="en-GB" w:eastAsia="zh-CN"/>
        </w:rPr>
        <w:t>0</w:t>
      </w:r>
      <w:r>
        <w:rPr>
          <w:sz w:val="22"/>
          <w:szCs w:val="22"/>
          <w:lang w:val="en-GB" w:eastAsia="zh-CN"/>
        </w:rPr>
        <w:t xml:space="preserve"> were measured in the laboratory. The value of</w:t>
      </w:r>
      <w:r>
        <w:rPr>
          <w:i/>
          <w:sz w:val="22"/>
          <w:szCs w:val="22"/>
          <w:lang w:val="en-GB" w:eastAsia="zh-CN"/>
        </w:rPr>
        <w:t xml:space="preserve"> k</w:t>
      </w:r>
      <w:r>
        <w:rPr>
          <w:sz w:val="22"/>
          <w:szCs w:val="22"/>
          <w:vertAlign w:val="subscript"/>
          <w:lang w:val="en-GB" w:eastAsia="zh-CN"/>
        </w:rPr>
        <w:t>0</w:t>
      </w:r>
      <w:r>
        <w:rPr>
          <w:rFonts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was </w:t>
      </w:r>
      <w:r>
        <w:rPr>
          <w:rFonts w:hint="eastAsia"/>
          <w:sz w:val="22"/>
          <w:szCs w:val="22"/>
          <w:lang w:val="en-GB" w:eastAsia="zh-CN"/>
        </w:rPr>
        <w:t>K</w:t>
      </w:r>
      <w:r>
        <w:rPr>
          <w:sz w:val="22"/>
          <w:szCs w:val="22"/>
          <w:lang w:val="en-GB" w:eastAsia="zh-CN"/>
        </w:rPr>
        <w:t>linkenberg-corrected and obtained using an ultra-low-permeability measuring instrument (PDP-200).</w:t>
      </w:r>
      <w:r>
        <w:rPr>
          <w:rFonts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The values for other parameters are from </w:t>
      </w:r>
      <w:r>
        <w:rPr>
          <w:color w:val="0000FF"/>
          <w:sz w:val="22"/>
          <w:szCs w:val="22"/>
          <w:lang w:val="en-GB" w:eastAsia="zh-CN"/>
        </w:rPr>
        <w:t xml:space="preserve">Zhu </w:t>
      </w:r>
      <w:r>
        <w:rPr>
          <w:rFonts w:hint="eastAsia"/>
          <w:color w:val="0000FF"/>
          <w:sz w:val="22"/>
          <w:szCs w:val="22"/>
          <w:lang w:val="en-GB" w:eastAsia="zh-CN"/>
        </w:rPr>
        <w:t xml:space="preserve">et al. </w:t>
      </w:r>
      <w:r>
        <w:rPr>
          <w:color w:val="0000FF"/>
          <w:sz w:val="22"/>
          <w:szCs w:val="22"/>
          <w:lang w:val="en-GB" w:eastAsia="zh-CN"/>
        </w:rPr>
        <w:t>(2015)</w:t>
      </w:r>
      <w:r>
        <w:rPr>
          <w:rFonts w:hint="eastAsia"/>
          <w:color w:val="0000FF"/>
          <w:sz w:val="22"/>
          <w:szCs w:val="22"/>
          <w:lang w:val="en-GB" w:eastAsia="zh-CN"/>
        </w:rPr>
        <w:t xml:space="preserve"> </w:t>
      </w:r>
      <w:r>
        <w:rPr>
          <w:rFonts w:hint="eastAsia"/>
          <w:sz w:val="22"/>
          <w:szCs w:val="22"/>
          <w:lang w:val="en-GB" w:eastAsia="zh-CN"/>
        </w:rPr>
        <w:t xml:space="preserve">and shown in </w:t>
      </w:r>
      <w:r>
        <w:rPr>
          <w:color w:val="7030A0"/>
          <w:sz w:val="22"/>
          <w:szCs w:val="22"/>
          <w:lang w:val="en-GB" w:eastAsia="zh-CN"/>
        </w:rPr>
        <w:t xml:space="preserve">Table </w:t>
      </w:r>
      <w:r>
        <w:rPr>
          <w:rFonts w:hint="eastAsia"/>
          <w:color w:val="7030A0"/>
          <w:sz w:val="22"/>
          <w:szCs w:val="22"/>
          <w:lang w:val="en-GB" w:eastAsia="zh-CN"/>
        </w:rPr>
        <w:t>3</w:t>
      </w:r>
      <w:r>
        <w:rPr>
          <w:rFonts w:hint="eastAsia"/>
          <w:sz w:val="22"/>
          <w:szCs w:val="22"/>
          <w:lang w:val="en-GB" w:eastAsia="zh-CN"/>
        </w:rPr>
        <w:t>.</w:t>
      </w:r>
    </w:p>
    <w:p>
      <w:pPr>
        <w:pStyle w:val="6"/>
        <w:spacing w:before="0" w:after="0"/>
        <w:rPr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B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  <w:kern w:val="0"/>
      <w:sz w:val="22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Abstract_Normal_Text"/>
    <w:basedOn w:val="1"/>
    <w:qFormat/>
    <w:uiPriority w:val="0"/>
    <w:pPr>
      <w:widowControl/>
      <w:tabs>
        <w:tab w:val="left" w:pos="504"/>
      </w:tabs>
    </w:pPr>
    <w:rPr>
      <w:rFonts w:ascii="Times New Roman" w:hAnsi="Times New Roman" w:eastAsia="宋体" w:cs="Times New Roman"/>
      <w:kern w:val="0"/>
      <w:sz w:val="18"/>
      <w:szCs w:val="20"/>
      <w:lang w:eastAsia="en-US"/>
    </w:rPr>
  </w:style>
  <w:style w:type="paragraph" w:customStyle="1" w:styleId="6">
    <w:name w:val="Section Heading"/>
    <w:basedOn w:val="1"/>
    <w:qFormat/>
    <w:uiPriority w:val="0"/>
    <w:pPr>
      <w:widowControl/>
      <w:tabs>
        <w:tab w:val="left" w:pos="504"/>
      </w:tabs>
      <w:spacing w:before="240" w:after="240"/>
      <w:jc w:val="left"/>
    </w:pPr>
    <w:rPr>
      <w:rFonts w:ascii="Times New Roman" w:hAnsi="Times New Roman" w:cs="Times New Roman"/>
      <w:b/>
      <w:kern w:val="0"/>
      <w:sz w:val="22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zrq</dc:creator>
  <cp:lastModifiedBy>彭蓉</cp:lastModifiedBy>
  <dcterms:modified xsi:type="dcterms:W3CDTF">2019-09-10T14:44:53Z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